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8" w:rsidRDefault="00C55228" w:rsidP="00C55228">
      <w:pPr>
        <w:jc w:val="center"/>
      </w:pPr>
      <w:r>
        <w:t>3.1 ЗАДАНИЕ 1</w:t>
      </w:r>
    </w:p>
    <w:p w:rsidR="00C55228" w:rsidRDefault="00C55228" w:rsidP="00C55228">
      <w:pPr>
        <w:jc w:val="both"/>
      </w:pPr>
    </w:p>
    <w:p w:rsidR="00C55228" w:rsidRDefault="00C55228" w:rsidP="00C55228">
      <w:pPr>
        <w:ind w:firstLine="708"/>
        <w:jc w:val="both"/>
      </w:pPr>
      <w:r>
        <w:t xml:space="preserve">Выбрать защитные аппараты, коммутационный аппарат для </w:t>
      </w:r>
      <w:proofErr w:type="spellStart"/>
      <w:r>
        <w:t>электроприемника</w:t>
      </w:r>
      <w:proofErr w:type="spellEnd"/>
      <w:r>
        <w:t xml:space="preserve">, подключенного к силовой сборке, и к силовой сборке. Данные </w:t>
      </w:r>
      <w:proofErr w:type="spellStart"/>
      <w:r>
        <w:t>электроприемника</w:t>
      </w:r>
      <w:proofErr w:type="spellEnd"/>
      <w:r>
        <w:t xml:space="preserve"> приведены в таблице 7, вариант соответствует последней цифре шифра зачетной книжки. Тип силовой сборки в таблице 1 определяется по первой букве фамилии. Токовая нагрузка сборки приведена в таблице 2, которую выбрать по предпоследней цифре шифра </w:t>
      </w:r>
    </w:p>
    <w:p w:rsidR="00C55228" w:rsidRDefault="00C55228" w:rsidP="00C55228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Таблица</w:t>
      </w:r>
      <w:proofErr w:type="gramStart"/>
      <w:r>
        <w:rPr>
          <w:rFonts w:ascii="Times New Roman" w:hAnsi="Times New Roman" w:cs="Times New Roman"/>
          <w:b w:val="0"/>
          <w:bCs/>
          <w:i w:val="0"/>
          <w:iCs/>
        </w:rPr>
        <w:t>1</w:t>
      </w:r>
      <w:proofErr w:type="gramEnd"/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278"/>
        <w:gridCol w:w="2278"/>
        <w:gridCol w:w="2211"/>
      </w:tblGrid>
      <w:tr w:rsidR="00C55228" w:rsidTr="00E774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78" w:type="dxa"/>
            <w:vAlign w:val="center"/>
          </w:tcPr>
          <w:p w:rsidR="00C55228" w:rsidRDefault="00C55228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А, Д, И, Н, С, Х, Э</w:t>
            </w:r>
          </w:p>
        </w:tc>
        <w:tc>
          <w:tcPr>
            <w:tcW w:w="2278" w:type="dxa"/>
            <w:vAlign w:val="center"/>
          </w:tcPr>
          <w:p w:rsidR="00C55228" w:rsidRDefault="00C55228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Б, Е, К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 О, Т, Ц, Ю</w:t>
            </w:r>
          </w:p>
        </w:tc>
        <w:tc>
          <w:tcPr>
            <w:tcW w:w="2278" w:type="dxa"/>
            <w:vAlign w:val="center"/>
          </w:tcPr>
          <w:p w:rsidR="00C55228" w:rsidRDefault="00C55228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В, Ж, Л,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, У, Ш,Я</w:t>
            </w:r>
          </w:p>
        </w:tc>
        <w:tc>
          <w:tcPr>
            <w:tcW w:w="2211" w:type="dxa"/>
            <w:vAlign w:val="center"/>
          </w:tcPr>
          <w:p w:rsidR="00C55228" w:rsidRDefault="00C55228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 xml:space="preserve">Г,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, М,  Р, Ф,Щ</w:t>
            </w:r>
          </w:p>
        </w:tc>
      </w:tr>
      <w:tr w:rsidR="00C55228" w:rsidTr="00E7742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78" w:type="dxa"/>
          </w:tcPr>
          <w:p w:rsidR="00C55228" w:rsidRDefault="00C55228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ШРС</w:t>
            </w:r>
          </w:p>
        </w:tc>
        <w:tc>
          <w:tcPr>
            <w:tcW w:w="2278" w:type="dxa"/>
          </w:tcPr>
          <w:p w:rsidR="00C55228" w:rsidRDefault="00C55228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ПР</w:t>
            </w:r>
            <w:proofErr w:type="gramEnd"/>
          </w:p>
        </w:tc>
        <w:tc>
          <w:tcPr>
            <w:tcW w:w="2278" w:type="dxa"/>
          </w:tcPr>
          <w:p w:rsidR="00C55228" w:rsidRDefault="00C55228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СПУ</w:t>
            </w:r>
          </w:p>
        </w:tc>
        <w:tc>
          <w:tcPr>
            <w:tcW w:w="2211" w:type="dxa"/>
          </w:tcPr>
          <w:p w:rsidR="00C55228" w:rsidRDefault="00C55228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</w:rPr>
              <w:t>ШР</w:t>
            </w:r>
          </w:p>
        </w:tc>
      </w:tr>
    </w:tbl>
    <w:p w:rsidR="00C55228" w:rsidRDefault="00C55228" w:rsidP="00C55228">
      <w:pPr>
        <w:pStyle w:val="a3"/>
      </w:pPr>
    </w:p>
    <w:p w:rsidR="00C55228" w:rsidRDefault="00C55228" w:rsidP="00C55228">
      <w:pPr>
        <w:pStyle w:val="a3"/>
        <w:ind w:right="26"/>
        <w:jc w:val="center"/>
      </w:pPr>
      <w:r>
        <w:t xml:space="preserve">                                                                                                  </w:t>
      </w:r>
    </w:p>
    <w:p w:rsidR="00C55228" w:rsidRDefault="00C55228" w:rsidP="00C55228">
      <w:pPr>
        <w:pStyle w:val="a3"/>
        <w:ind w:right="26"/>
      </w:pPr>
      <w:r>
        <w:t xml:space="preserve"> 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750"/>
        <w:gridCol w:w="750"/>
        <w:gridCol w:w="751"/>
        <w:gridCol w:w="750"/>
        <w:gridCol w:w="751"/>
        <w:gridCol w:w="750"/>
        <w:gridCol w:w="750"/>
        <w:gridCol w:w="751"/>
        <w:gridCol w:w="750"/>
        <w:gridCol w:w="751"/>
      </w:tblGrid>
      <w:tr w:rsidR="00C55228" w:rsidTr="00E7742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41" w:type="dxa"/>
            <w:vAlign w:val="center"/>
          </w:tcPr>
          <w:p w:rsidR="00C55228" w:rsidRDefault="00C55228" w:rsidP="00E77426">
            <w:pPr>
              <w:pStyle w:val="a3"/>
            </w:pPr>
            <w:r>
              <w:t>№ варианта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2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4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6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7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8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9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</w:pPr>
            <w:r>
              <w:t>0</w:t>
            </w:r>
          </w:p>
        </w:tc>
      </w:tr>
      <w:tr w:rsidR="00C55228" w:rsidTr="00E77426">
        <w:tblPrEx>
          <w:tblCellMar>
            <w:top w:w="0" w:type="dxa"/>
            <w:bottom w:w="0" w:type="dxa"/>
          </w:tblCellMar>
        </w:tblPrEx>
        <w:tc>
          <w:tcPr>
            <w:tcW w:w="1541" w:type="dxa"/>
          </w:tcPr>
          <w:p w:rsidR="00C55228" w:rsidRPr="00C55228" w:rsidRDefault="00C55228" w:rsidP="00E77426">
            <w:pPr>
              <w:pStyle w:val="a3"/>
            </w:pPr>
            <w:r>
              <w:t>Расчетный ток,</w:t>
            </w:r>
            <w:r w:rsidRPr="00C55228">
              <w:t xml:space="preserve"> </w:t>
            </w:r>
            <w:r>
              <w:t xml:space="preserve">сборки,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  <w:vertAlign w:val="subscript"/>
                <w:lang w:val="en-US"/>
              </w:rPr>
              <w:t>P</w:t>
            </w:r>
            <w:r w:rsidRPr="00C55228">
              <w:rPr>
                <w:vertAlign w:val="subscript"/>
              </w:rPr>
              <w:t xml:space="preserve">. </w:t>
            </w:r>
            <w:r>
              <w:rPr>
                <w:lang w:val="en-US"/>
              </w:rPr>
              <w:t>A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750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751" w:type="dxa"/>
            <w:vAlign w:val="center"/>
          </w:tcPr>
          <w:p w:rsidR="00C55228" w:rsidRDefault="00C55228" w:rsidP="00E7742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:rsidR="00C55228" w:rsidRDefault="00C55228" w:rsidP="00C55228">
      <w:pPr>
        <w:jc w:val="center"/>
      </w:pPr>
    </w:p>
    <w:p w:rsidR="00C55228" w:rsidRDefault="00C55228" w:rsidP="00C55228">
      <w:pPr>
        <w:jc w:val="center"/>
      </w:pPr>
    </w:p>
    <w:p w:rsidR="00C55228" w:rsidRDefault="00C55228" w:rsidP="00C55228">
      <w:pPr>
        <w:jc w:val="center"/>
      </w:pPr>
      <w:r>
        <w:t>3.2.  УКАЗАНИЯ</w:t>
      </w:r>
    </w:p>
    <w:p w:rsidR="00C55228" w:rsidRDefault="00C55228" w:rsidP="00C55228">
      <w:pPr>
        <w:jc w:val="center"/>
      </w:pPr>
      <w:r>
        <w:t>ПО ВЫПОЛНЕНИЮ ЗАДАНИЯ 1</w:t>
      </w:r>
    </w:p>
    <w:p w:rsidR="00C55228" w:rsidRDefault="00C55228" w:rsidP="00C55228">
      <w:pPr>
        <w:jc w:val="center"/>
      </w:pPr>
    </w:p>
    <w:p w:rsidR="00C55228" w:rsidRDefault="00C55228" w:rsidP="00C55228">
      <w:pPr>
        <w:jc w:val="both"/>
      </w:pPr>
      <w:r>
        <w:t xml:space="preserve">                                     3.2.1 Выбор автоматических выключателей</w:t>
      </w:r>
    </w:p>
    <w:p w:rsidR="00C55228" w:rsidRDefault="00C55228" w:rsidP="00C55228">
      <w:pPr>
        <w:ind w:right="-26"/>
        <w:jc w:val="both"/>
      </w:pPr>
    </w:p>
    <w:p w:rsidR="00C55228" w:rsidRDefault="00C55228" w:rsidP="00C55228">
      <w:pPr>
        <w:ind w:right="-26" w:firstLine="708"/>
        <w:jc w:val="both"/>
      </w:pPr>
      <w:r>
        <w:lastRenderedPageBreak/>
        <w:t xml:space="preserve">Для приведенных заданий рекомендуется выполнять выбор типов автоматов с </w:t>
      </w:r>
      <w:proofErr w:type="gramStart"/>
      <w:r>
        <w:t>комбинированными</w:t>
      </w:r>
      <w:proofErr w:type="gramEnd"/>
      <w:r>
        <w:t xml:space="preserve"> </w:t>
      </w:r>
      <w:proofErr w:type="spellStart"/>
      <w:r>
        <w:t>расцепителями</w:t>
      </w:r>
      <w:proofErr w:type="spellEnd"/>
      <w:r>
        <w:t xml:space="preserve"> серий АП-50, ВА, АЕ, выполняющими защиту от перегрузки и в зоне отсечки токов короткого замыкания, устанавливаемых в сборках указанного типа.</w:t>
      </w:r>
    </w:p>
    <w:p w:rsidR="00C55228" w:rsidRDefault="00C55228" w:rsidP="00C55228">
      <w:pPr>
        <w:ind w:right="-26"/>
        <w:jc w:val="both"/>
      </w:pPr>
      <w:r>
        <w:t>Общие условия выбора автоматов</w:t>
      </w:r>
      <w:proofErr w:type="gramStart"/>
      <w:r>
        <w:t xml:space="preserve"> :</w:t>
      </w:r>
      <w:proofErr w:type="gramEnd"/>
      <w:r>
        <w:t xml:space="preserve"> </w:t>
      </w:r>
    </w:p>
    <w:p w:rsidR="00C55228" w:rsidRDefault="00C55228" w:rsidP="00C55228">
      <w:pPr>
        <w:jc w:val="right"/>
      </w:pPr>
      <w:r>
        <w:rPr>
          <w:position w:val="-12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26.25pt" o:ole="">
            <v:imagedata r:id="rId6" o:title=""/>
          </v:shape>
          <o:OLEObject Type="Embed" ProgID="Equation.3" ShapeID="_x0000_i1025" DrawAspect="Content" ObjectID="_1710336932" r:id="rId7"/>
        </w:object>
      </w:r>
      <w:r>
        <w:t xml:space="preserve">                                     (3.2.1)</w:t>
      </w:r>
    </w:p>
    <w:p w:rsidR="00C55228" w:rsidRDefault="00C55228" w:rsidP="00C55228">
      <w:pPr>
        <w:jc w:val="right"/>
      </w:pPr>
    </w:p>
    <w:p w:rsidR="00C55228" w:rsidRDefault="00C55228" w:rsidP="00C55228">
      <w:pPr>
        <w:jc w:val="center"/>
      </w:pPr>
      <w:r>
        <w:rPr>
          <w:position w:val="-12"/>
        </w:rPr>
        <w:object w:dxaOrig="1740" w:dyaOrig="360">
          <v:shape id="_x0000_i1026" type="#_x0000_t75" style="width:135.75pt;height:25.5pt" o:ole="">
            <v:imagedata r:id="rId8" o:title=""/>
          </v:shape>
          <o:OLEObject Type="Embed" ProgID="Equation.3" ShapeID="_x0000_i1026" DrawAspect="Content" ObjectID="_1710336933" r:id="rId9"/>
        </w:object>
      </w:r>
    </w:p>
    <w:p w:rsidR="00C55228" w:rsidRDefault="00C55228" w:rsidP="00C55228">
      <w:pPr>
        <w:jc w:val="center"/>
      </w:pPr>
    </w:p>
    <w:p w:rsidR="00C55228" w:rsidRDefault="00C55228" w:rsidP="00C55228">
      <w:pPr>
        <w:jc w:val="center"/>
      </w:pPr>
      <w:r>
        <w:t xml:space="preserve">   </w:t>
      </w:r>
      <w:r>
        <w:object w:dxaOrig="2120" w:dyaOrig="380">
          <v:shape id="_x0000_i1027" type="#_x0000_t75" style="width:168.75pt;height:25.5pt" o:ole="">
            <v:imagedata r:id="rId10" o:title=""/>
          </v:shape>
          <o:OLEObject Type="Embed" ProgID="Equation.3" ShapeID="_x0000_i1027" DrawAspect="Content" ObjectID="_1710336934" r:id="rId11"/>
        </w:object>
      </w:r>
    </w:p>
    <w:p w:rsidR="00C55228" w:rsidRDefault="00C55228" w:rsidP="00C55228">
      <w:pPr>
        <w:jc w:val="center"/>
      </w:pPr>
    </w:p>
    <w:p w:rsidR="00C55228" w:rsidRDefault="00C55228" w:rsidP="00C55228">
      <w:pPr>
        <w:ind w:right="-26"/>
        <w:jc w:val="both"/>
      </w:pPr>
      <w:r>
        <w:t>где К</w:t>
      </w:r>
      <w:r>
        <w:rPr>
          <w:vertAlign w:val="subscript"/>
        </w:rPr>
        <w:t>ПГ</w:t>
      </w:r>
      <w:r>
        <w:t xml:space="preserve"> – коэффициент перегрузки, </w:t>
      </w:r>
      <w:r>
        <w:rPr>
          <w:lang w:val="en-US"/>
        </w:rPr>
        <w:t>I</w:t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>..</w:t>
      </w:r>
      <w:proofErr w:type="gramEnd"/>
      <w:r>
        <w:rPr>
          <w:vertAlign w:val="subscript"/>
        </w:rPr>
        <w:t>РАСЧ</w:t>
      </w:r>
      <w:r>
        <w:t xml:space="preserve"> – ток нормального режима расчетный, А. </w:t>
      </w:r>
      <w:r>
        <w:rPr>
          <w:lang w:val="en-US"/>
        </w:rPr>
        <w:t>I</w:t>
      </w:r>
      <w:r>
        <w:rPr>
          <w:vertAlign w:val="subscript"/>
        </w:rPr>
        <w:t>ПРОД..РАСЧ</w:t>
      </w:r>
      <w:r>
        <w:t xml:space="preserve"> – ток продолжительного режима расчетный, А.</w:t>
      </w:r>
    </w:p>
    <w:p w:rsidR="00C55228" w:rsidRDefault="00C55228" w:rsidP="00C55228">
      <w:pPr>
        <w:ind w:right="-26" w:firstLine="670"/>
        <w:jc w:val="both"/>
      </w:pPr>
      <w:r>
        <w:t>Проверка выбранных выключателей производиться по условиям</w:t>
      </w:r>
      <w:proofErr w:type="gramStart"/>
      <w:r>
        <w:t xml:space="preserve"> :</w:t>
      </w:r>
      <w:proofErr w:type="gramEnd"/>
    </w:p>
    <w:p w:rsidR="00C55228" w:rsidRDefault="00C55228" w:rsidP="00C55228">
      <w:pPr>
        <w:jc w:val="right"/>
      </w:pPr>
      <w:r>
        <w:rPr>
          <w:position w:val="-12"/>
        </w:rPr>
        <w:object w:dxaOrig="1980" w:dyaOrig="360">
          <v:shape id="_x0000_i1028" type="#_x0000_t75" style="width:180.75pt;height:24pt" o:ole="">
            <v:imagedata r:id="rId12" o:title=""/>
          </v:shape>
          <o:OLEObject Type="Embed" ProgID="Equation.3" ShapeID="_x0000_i1028" DrawAspect="Content" ObjectID="_1710336935" r:id="rId13"/>
        </w:object>
      </w:r>
      <w:r>
        <w:t xml:space="preserve">                             (3.2.2)</w:t>
      </w:r>
    </w:p>
    <w:p w:rsidR="00C55228" w:rsidRDefault="00C55228" w:rsidP="00C55228">
      <w:pPr>
        <w:jc w:val="both"/>
      </w:pPr>
      <w:r>
        <w:object w:dxaOrig="2260" w:dyaOrig="380">
          <v:shape id="_x0000_i1029" type="#_x0000_t75" style="width:165.75pt;height:27pt" o:ole="">
            <v:imagedata r:id="rId14" o:title=""/>
          </v:shape>
          <o:OLEObject Type="Embed" ProgID="Equation.3" ShapeID="_x0000_i1029" DrawAspect="Content" ObjectID="_1710336936" r:id="rId15"/>
        </w:object>
      </w:r>
    </w:p>
    <w:p w:rsidR="00C55228" w:rsidRDefault="00C55228" w:rsidP="00C55228">
      <w:r>
        <w:t xml:space="preserve">где </w:t>
      </w:r>
      <w:proofErr w:type="gramStart"/>
      <w:r>
        <w:rPr>
          <w:i/>
          <w:iCs/>
          <w:lang w:val="en-US"/>
        </w:rPr>
        <w:t>i</w:t>
      </w:r>
      <w:proofErr w:type="gramEnd"/>
      <w:r>
        <w:rPr>
          <w:i/>
          <w:iCs/>
          <w:vertAlign w:val="subscript"/>
        </w:rPr>
        <w:t>ВКЛ</w:t>
      </w:r>
      <w:r>
        <w:t xml:space="preserve"> – мгновенное значение тока включения, кА</w:t>
      </w:r>
    </w:p>
    <w:p w:rsidR="00C55228" w:rsidRDefault="00C55228" w:rsidP="00C55228">
      <w:proofErr w:type="gramStart"/>
      <w:r>
        <w:rPr>
          <w:i/>
          <w:iCs/>
          <w:lang w:val="en-US"/>
        </w:rPr>
        <w:t>i</w:t>
      </w:r>
      <w:r>
        <w:rPr>
          <w:i/>
          <w:iCs/>
          <w:vertAlign w:val="subscript"/>
        </w:rPr>
        <w:t>УД</w:t>
      </w:r>
      <w:proofErr w:type="gramEnd"/>
      <w:r>
        <w:t xml:space="preserve"> – ударный ток КЗ, кА</w:t>
      </w:r>
    </w:p>
    <w:p w:rsidR="00C55228" w:rsidRDefault="00C55228" w:rsidP="00C55228">
      <w:r>
        <w:t>Т</w:t>
      </w:r>
      <w:r>
        <w:rPr>
          <w:vertAlign w:val="subscript"/>
        </w:rPr>
        <w:t>А</w:t>
      </w:r>
      <w:r>
        <w:t xml:space="preserve"> – постоянная времени затухания апериодической составляющей тока </w:t>
      </w:r>
      <w:proofErr w:type="gramStart"/>
      <w:r>
        <w:t>КЗ</w:t>
      </w:r>
      <w:proofErr w:type="gramEnd"/>
      <w:r>
        <w:t>, с</w:t>
      </w:r>
    </w:p>
    <w:p w:rsidR="00C55228" w:rsidRDefault="00C55228" w:rsidP="00C55228">
      <w:r>
        <w:rPr>
          <w:lang w:val="en-US"/>
        </w:rPr>
        <w:t>I</w:t>
      </w:r>
      <w:r>
        <w:rPr>
          <w:vertAlign w:val="subscript"/>
        </w:rPr>
        <w:t>П</w:t>
      </w:r>
      <w:r>
        <w:rPr>
          <w:vertAlign w:val="subscript"/>
        </w:rPr>
        <w:sym w:font="Symbol" w:char="F074"/>
      </w:r>
      <w:r>
        <w:t xml:space="preserve"> - периодическая составляющая тока КЗ в момент времени </w:t>
      </w:r>
      <w:r>
        <w:rPr>
          <w:lang w:val="en-US"/>
        </w:rPr>
        <w:t>t</w:t>
      </w:r>
      <w:r w:rsidRPr="00C55228">
        <w:t>=</w:t>
      </w:r>
      <w:r>
        <w:rPr>
          <w:lang w:val="en-US"/>
        </w:rPr>
        <w:sym w:font="Symbol" w:char="F074"/>
      </w:r>
      <w:r w:rsidRPr="00C55228">
        <w:t>, к</w:t>
      </w:r>
      <w:r>
        <w:rPr>
          <w:lang w:val="en-US"/>
        </w:rPr>
        <w:t>A</w:t>
      </w:r>
    </w:p>
    <w:p w:rsidR="00C55228" w:rsidRDefault="00C55228" w:rsidP="00C55228">
      <w:proofErr w:type="spellStart"/>
      <w:r>
        <w:t>Расцепители</w:t>
      </w:r>
      <w:proofErr w:type="spellEnd"/>
      <w:r>
        <w:t xml:space="preserve"> автоматических выключателей отстраиваются, исходя из общих условий выбора:</w:t>
      </w:r>
    </w:p>
    <w:p w:rsidR="00C55228" w:rsidRDefault="00C55228" w:rsidP="00C55228">
      <w:pPr>
        <w:pStyle w:val="a4"/>
      </w:pPr>
      <w:r>
        <w:t xml:space="preserve">– номинальный ток теплового </w:t>
      </w:r>
      <w:proofErr w:type="spellStart"/>
      <w:r>
        <w:t>расцепителя</w:t>
      </w:r>
      <w:proofErr w:type="spellEnd"/>
      <w:r>
        <w:t xml:space="preserve">, защищающего от перегрузки, </w:t>
      </w:r>
      <w:proofErr w:type="gramStart"/>
      <w:r>
        <w:t>выбирают</w:t>
      </w:r>
      <w:proofErr w:type="gramEnd"/>
      <w:r>
        <w:t xml:space="preserve"> отстраивая от длительного расчетного тока; </w:t>
      </w:r>
    </w:p>
    <w:p w:rsidR="00C55228" w:rsidRDefault="00C55228" w:rsidP="00C55228">
      <w:pPr>
        <w:jc w:val="right"/>
      </w:pPr>
      <w:r>
        <w:t xml:space="preserve">       </w:t>
      </w:r>
      <w:r>
        <w:object w:dxaOrig="2180" w:dyaOrig="440">
          <v:shape id="_x0000_i1030" type="#_x0000_t75" style="width:141pt;height:27pt" o:ole="">
            <v:imagedata r:id="rId16" o:title=""/>
          </v:shape>
          <o:OLEObject Type="Embed" ProgID="Equation.3" ShapeID="_x0000_i1030" DrawAspect="Content" ObjectID="_1710336937" r:id="rId17"/>
        </w:object>
      </w:r>
      <w:r>
        <w:t xml:space="preserve">                                  (2.2.3)</w:t>
      </w:r>
    </w:p>
    <w:p w:rsidR="00C55228" w:rsidRDefault="00C55228" w:rsidP="00C55228">
      <w:r>
        <w:t xml:space="preserve">где </w:t>
      </w:r>
      <w:r>
        <w:rPr>
          <w:sz w:val="36"/>
          <w:lang w:val="en-US"/>
        </w:rPr>
        <w:t>I</w:t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>.Р</w:t>
      </w:r>
      <w:proofErr w:type="gramEnd"/>
      <w:r>
        <w:rPr>
          <w:vertAlign w:val="subscript"/>
        </w:rPr>
        <w:t>АСЧ</w:t>
      </w:r>
      <w:r>
        <w:t xml:space="preserve"> – номинальный ток одиночного приемника,  или расчетный ток узла питания, А</w:t>
      </w:r>
    </w:p>
    <w:p w:rsidR="00C55228" w:rsidRDefault="00C55228" w:rsidP="00C55228">
      <w:r>
        <w:lastRenderedPageBreak/>
        <w:t xml:space="preserve">расчетный ток узла питания </w:t>
      </w:r>
    </w:p>
    <w:p w:rsidR="00C55228" w:rsidRDefault="00C55228" w:rsidP="00C55228">
      <w:pPr>
        <w:jc w:val="right"/>
      </w:pPr>
      <w:r>
        <w:rPr>
          <w:position w:val="-38"/>
        </w:rPr>
        <w:object w:dxaOrig="2640" w:dyaOrig="880">
          <v:shape id="_x0000_i1031" type="#_x0000_t75" style="width:151.5pt;height:56.25pt" o:ole="">
            <v:imagedata r:id="rId18" o:title=""/>
          </v:shape>
          <o:OLEObject Type="Embed" ProgID="Equation.3" ShapeID="_x0000_i1031" DrawAspect="Content" ObjectID="_1710336938" r:id="rId19"/>
        </w:object>
      </w:r>
      <w:r>
        <w:t xml:space="preserve">                                  (3.2.4)</w:t>
      </w:r>
    </w:p>
    <w:p w:rsidR="00C55228" w:rsidRDefault="00C55228" w:rsidP="00C55228">
      <w:r>
        <w:t xml:space="preserve">где </w:t>
      </w:r>
      <w:proofErr w:type="gramStart"/>
      <w:r>
        <w:rPr>
          <w:lang w:val="en-US"/>
        </w:rPr>
        <w:t>S</w:t>
      </w:r>
      <w:proofErr w:type="gramEnd"/>
      <w:r>
        <w:rPr>
          <w:vertAlign w:val="subscript"/>
        </w:rPr>
        <w:t>РАСЧ</w:t>
      </w:r>
      <w:r>
        <w:t xml:space="preserve"> – полная расчетная мощность узла, </w:t>
      </w:r>
      <w:proofErr w:type="spellStart"/>
      <w:r>
        <w:t>кВА</w:t>
      </w:r>
      <w:proofErr w:type="spellEnd"/>
      <w:r>
        <w:t>.</w:t>
      </w:r>
    </w:p>
    <w:p w:rsidR="00C55228" w:rsidRDefault="00C55228" w:rsidP="00C55228">
      <w:pPr>
        <w:pStyle w:val="21"/>
      </w:pPr>
      <w:r>
        <w:t xml:space="preserve"> – ток срабатывания электромагнитного или полупроводникового </w:t>
      </w:r>
      <w:proofErr w:type="spellStart"/>
      <w:r>
        <w:t>расцепителя</w:t>
      </w:r>
      <w:proofErr w:type="spellEnd"/>
      <w:r>
        <w:t xml:space="preserve"> отстраивают  от  максимального кратковременного тока, для одиночного приемника максимальный кратковременный ток равен пусковому току двигателя, для группы приемников это пиковый ток.</w:t>
      </w:r>
    </w:p>
    <w:p w:rsidR="00C55228" w:rsidRDefault="00C55228" w:rsidP="00C55228">
      <w:pPr>
        <w:pStyle w:val="21"/>
      </w:pPr>
      <w:r>
        <w:t xml:space="preserve"> </w:t>
      </w:r>
    </w:p>
    <w:p w:rsidR="00C55228" w:rsidRDefault="00C55228" w:rsidP="00C55228">
      <w:pPr>
        <w:pStyle w:val="21"/>
        <w:jc w:val="right"/>
      </w:pPr>
      <w:r>
        <w:object w:dxaOrig="1840" w:dyaOrig="440">
          <v:shape id="_x0000_i1032" type="#_x0000_t75" style="width:111.75pt;height:27pt" o:ole="">
            <v:imagedata r:id="rId20" o:title=""/>
          </v:shape>
          <o:OLEObject Type="Embed" ProgID="Equation.3" ShapeID="_x0000_i1032" DrawAspect="Content" ObjectID="_1710336939" r:id="rId21"/>
        </w:object>
      </w:r>
      <w:r>
        <w:t xml:space="preserve">                                           (3.2.5)</w:t>
      </w:r>
    </w:p>
    <w:p w:rsidR="00C55228" w:rsidRDefault="00C55228" w:rsidP="00C55228">
      <w:pPr>
        <w:pStyle w:val="21"/>
        <w:ind w:firstLine="0"/>
        <w:jc w:val="left"/>
      </w:pPr>
      <w:r>
        <w:t xml:space="preserve">где для </w:t>
      </w:r>
      <w:proofErr w:type="spellStart"/>
      <w:r>
        <w:t>электроприемника</w:t>
      </w:r>
      <w:proofErr w:type="spellEnd"/>
      <w:r>
        <w:t xml:space="preserve">        </w:t>
      </w:r>
    </w:p>
    <w:p w:rsidR="00C55228" w:rsidRDefault="00C55228" w:rsidP="00C55228">
      <w:pPr>
        <w:pStyle w:val="21"/>
        <w:ind w:firstLine="0"/>
        <w:jc w:val="center"/>
      </w:pPr>
      <w:r>
        <w:object w:dxaOrig="2780" w:dyaOrig="440">
          <v:shape id="_x0000_i1033" type="#_x0000_t75" style="width:177.75pt;height:27pt" o:ole="">
            <v:imagedata r:id="rId22" o:title=""/>
          </v:shape>
          <o:OLEObject Type="Embed" ProgID="Equation.3" ShapeID="_x0000_i1033" DrawAspect="Content" ObjectID="_1710336940" r:id="rId23"/>
        </w:object>
      </w:r>
    </w:p>
    <w:p w:rsidR="00C55228" w:rsidRDefault="00C55228" w:rsidP="00C55228">
      <w:pPr>
        <w:pStyle w:val="21"/>
        <w:ind w:firstLine="0"/>
        <w:jc w:val="left"/>
      </w:pPr>
    </w:p>
    <w:p w:rsidR="00C55228" w:rsidRDefault="00C55228" w:rsidP="00C55228">
      <w:pPr>
        <w:pStyle w:val="21"/>
        <w:ind w:firstLine="0"/>
        <w:jc w:val="left"/>
      </w:pPr>
      <w:r>
        <w:t xml:space="preserve">для узла  или  группы приемников </w:t>
      </w:r>
    </w:p>
    <w:p w:rsidR="00C55228" w:rsidRDefault="00C55228" w:rsidP="00C55228">
      <w:pPr>
        <w:jc w:val="right"/>
      </w:pPr>
      <w:r>
        <w:t xml:space="preserve">   </w:t>
      </w:r>
      <w:r>
        <w:object w:dxaOrig="4800" w:dyaOrig="440">
          <v:shape id="_x0000_i1034" type="#_x0000_t75" style="width:288.75pt;height:27pt" o:ole="">
            <v:imagedata r:id="rId24" o:title=""/>
          </v:shape>
          <o:OLEObject Type="Embed" ProgID="Equation.3" ShapeID="_x0000_i1034" DrawAspect="Content" ObjectID="_1710336941" r:id="rId25"/>
        </w:object>
      </w:r>
      <w:r>
        <w:t xml:space="preserve">                    (3.2.6)</w:t>
      </w:r>
    </w:p>
    <w:p w:rsidR="00C55228" w:rsidRDefault="00C55228" w:rsidP="00C55228">
      <w:pPr>
        <w:ind w:firstLine="670"/>
      </w:pPr>
      <w:r>
        <w:rPr>
          <w:lang w:val="en-US"/>
        </w:rPr>
        <w:t>I</w:t>
      </w:r>
      <w:r>
        <w:rPr>
          <w:vertAlign w:val="subscript"/>
        </w:rPr>
        <w:t>ПУС</w:t>
      </w:r>
      <w:proofErr w:type="gramStart"/>
      <w:r>
        <w:t>,</w:t>
      </w:r>
      <w:r w:rsidRPr="00C55228">
        <w:t xml:space="preserve">  </w:t>
      </w:r>
      <w:r>
        <w:rPr>
          <w:lang w:val="en-US"/>
        </w:rPr>
        <w:t>I</w:t>
      </w:r>
      <w:r>
        <w:rPr>
          <w:vertAlign w:val="subscript"/>
        </w:rPr>
        <w:t>НОМ</w:t>
      </w:r>
      <w:proofErr w:type="gramEnd"/>
      <w:r>
        <w:t xml:space="preserve"> – пусковой и номинальный токи приемника, создающего наибольший пусковой ток в группе приемников. В качестве такого приемника принять </w:t>
      </w:r>
      <w:proofErr w:type="gramStart"/>
      <w:r>
        <w:t>указанный</w:t>
      </w:r>
      <w:proofErr w:type="gramEnd"/>
      <w:r>
        <w:t xml:space="preserve"> в таблице 7,</w:t>
      </w:r>
    </w:p>
    <w:p w:rsidR="00C55228" w:rsidRDefault="00C55228" w:rsidP="00C55228">
      <w:pPr>
        <w:ind w:firstLine="737"/>
      </w:pPr>
      <w:r>
        <w:t>К</w:t>
      </w:r>
      <w:r>
        <w:rPr>
          <w:vertAlign w:val="subscript"/>
        </w:rPr>
        <w:t>И</w:t>
      </w:r>
      <w:r>
        <w:t xml:space="preserve"> – коэффициент использования оборудования с заданным двигателем, принять по справочной литературе</w:t>
      </w:r>
      <w:proofErr w:type="gramStart"/>
      <w:r>
        <w:t xml:space="preserve"> </w:t>
      </w:r>
      <w:r w:rsidRPr="00C55228">
        <w:t>[ ]</w:t>
      </w:r>
      <w:proofErr w:type="gramEnd"/>
    </w:p>
    <w:p w:rsidR="00C55228" w:rsidRDefault="00C55228" w:rsidP="00C55228">
      <w:r>
        <w:t>Данные некоторых автоматов даны в таблицах приложения. Записать марку и данные выбранного автомата.</w:t>
      </w:r>
    </w:p>
    <w:p w:rsidR="00C55228" w:rsidRDefault="00C55228" w:rsidP="00C55228">
      <w:pPr>
        <w:jc w:val="both"/>
      </w:pPr>
    </w:p>
    <w:p w:rsidR="00C55228" w:rsidRDefault="00C55228" w:rsidP="00C55228">
      <w:pPr>
        <w:jc w:val="center"/>
      </w:pPr>
      <w:r>
        <w:t>3.2.2 Выбор плавких предохранителей</w:t>
      </w:r>
    </w:p>
    <w:p w:rsidR="00C55228" w:rsidRDefault="00C55228" w:rsidP="00C55228">
      <w:pPr>
        <w:pStyle w:val="21"/>
      </w:pPr>
      <w:r>
        <w:t xml:space="preserve"> Рекомендуется выбрать тип предохранителей, </w:t>
      </w:r>
      <w:proofErr w:type="gramStart"/>
      <w:r>
        <w:t>устанавливаемые</w:t>
      </w:r>
      <w:proofErr w:type="gramEnd"/>
      <w:r>
        <w:t xml:space="preserve"> в силовой сборке по таблице 1 для варианта. Условия пуска определить по виду механизма. </w:t>
      </w:r>
    </w:p>
    <w:p w:rsidR="00C55228" w:rsidRDefault="00C55228" w:rsidP="00C55228">
      <w:pPr>
        <w:pStyle w:val="a4"/>
      </w:pPr>
      <w:r>
        <w:t>Плавкие предохранители должны выбираться по условиям (1.1).</w:t>
      </w:r>
    </w:p>
    <w:p w:rsidR="00C55228" w:rsidRDefault="00C55228" w:rsidP="00C55228">
      <w:pPr>
        <w:pStyle w:val="a4"/>
      </w:pPr>
      <w:r>
        <w:t xml:space="preserve">Проверку плавких предохранителей следует производить по условиям: </w:t>
      </w:r>
    </w:p>
    <w:p w:rsidR="00C55228" w:rsidRDefault="00C55228" w:rsidP="00C55228">
      <w:pPr>
        <w:pStyle w:val="a4"/>
        <w:jc w:val="center"/>
      </w:pPr>
      <w:r>
        <w:object w:dxaOrig="1800" w:dyaOrig="440">
          <v:shape id="_x0000_i1035" type="#_x0000_t75" style="width:110.25pt;height:27.75pt" o:ole="">
            <v:imagedata r:id="rId26" o:title=""/>
          </v:shape>
          <o:OLEObject Type="Embed" ProgID="Equation.3" ShapeID="_x0000_i1035" DrawAspect="Content" ObjectID="_1710336942" r:id="rId27"/>
        </w:object>
      </w:r>
    </w:p>
    <w:p w:rsidR="00C55228" w:rsidRDefault="00C55228" w:rsidP="00C55228">
      <w:pPr>
        <w:jc w:val="right"/>
      </w:pPr>
      <w:r>
        <w:t xml:space="preserve"> </w:t>
      </w:r>
      <w:r>
        <w:object w:dxaOrig="2460" w:dyaOrig="440">
          <v:shape id="_x0000_i1036" type="#_x0000_t75" style="width:225pt;height:30pt" o:ole="">
            <v:imagedata r:id="rId28" o:title=""/>
          </v:shape>
          <o:OLEObject Type="Embed" ProgID="Equation.3" ShapeID="_x0000_i1036" DrawAspect="Content" ObjectID="_1710336943" r:id="rId29"/>
        </w:object>
      </w:r>
      <w:r>
        <w:t xml:space="preserve">                    .7)</w:t>
      </w:r>
    </w:p>
    <w:p w:rsidR="00C55228" w:rsidRDefault="00C55228" w:rsidP="00C55228">
      <w:pPr>
        <w:jc w:val="both"/>
      </w:pPr>
      <w:r>
        <w:t xml:space="preserve">где </w:t>
      </w:r>
      <w:r w:rsidRPr="00C55228">
        <w:t xml:space="preserve"> </w:t>
      </w:r>
      <w:r>
        <w:rPr>
          <w:lang w:val="en-US"/>
        </w:rPr>
        <w:t>I</w:t>
      </w:r>
      <w:r>
        <w:rPr>
          <w:vertAlign w:val="subscript"/>
        </w:rPr>
        <w:t>П</w:t>
      </w:r>
      <w:proofErr w:type="gramStart"/>
      <w:r>
        <w:rPr>
          <w:vertAlign w:val="subscript"/>
        </w:rPr>
        <w:t>.О</w:t>
      </w:r>
      <w:proofErr w:type="gramEnd"/>
      <w:r>
        <w:rPr>
          <w:vertAlign w:val="subscript"/>
        </w:rPr>
        <w:t>Ж</w:t>
      </w:r>
      <w:r>
        <w:t xml:space="preserve"> – ток ожидаемый в цепи с токоограничивающим аппаратом, действующее значение тока КЗ.</w:t>
      </w:r>
    </w:p>
    <w:p w:rsidR="00C55228" w:rsidRDefault="00C55228" w:rsidP="00C55228">
      <w:pPr>
        <w:pStyle w:val="a4"/>
      </w:pPr>
      <w:r>
        <w:t>Ток плавкой вставки предохранителя определяют по условиям протекания длительного расчетного тока и ток плавкой вставки должен соответствовать кратностям допустимых токов.</w:t>
      </w:r>
    </w:p>
    <w:p w:rsidR="00C55228" w:rsidRDefault="00C55228" w:rsidP="00C55228">
      <w:pPr>
        <w:jc w:val="right"/>
        <w:rPr>
          <w:sz w:val="32"/>
        </w:rPr>
      </w:pPr>
      <w:r>
        <w:rPr>
          <w:sz w:val="32"/>
        </w:rPr>
        <w:object w:dxaOrig="1900" w:dyaOrig="440">
          <v:shape id="_x0000_i1037" type="#_x0000_t75" style="width:111pt;height:27pt" o:ole="">
            <v:imagedata r:id="rId30" o:title=""/>
          </v:shape>
          <o:OLEObject Type="Embed" ProgID="Equation.3" ShapeID="_x0000_i1037" DrawAspect="Content" ObjectID="_1710336944" r:id="rId31"/>
        </w:object>
      </w:r>
      <w:r>
        <w:rPr>
          <w:sz w:val="32"/>
        </w:rPr>
        <w:t xml:space="preserve">                                </w:t>
      </w:r>
      <w:r>
        <w:t xml:space="preserve"> (3.2.8)</w:t>
      </w:r>
    </w:p>
    <w:p w:rsidR="00C55228" w:rsidRDefault="00C55228" w:rsidP="00C55228">
      <w:pPr>
        <w:ind w:left="3545"/>
        <w:jc w:val="both"/>
        <w:rPr>
          <w:sz w:val="32"/>
        </w:rPr>
      </w:pPr>
      <w:r>
        <w:rPr>
          <w:position w:val="-30"/>
          <w:sz w:val="32"/>
        </w:rPr>
        <w:object w:dxaOrig="1480" w:dyaOrig="800">
          <v:shape id="_x0000_i1038" type="#_x0000_t75" style="width:90.75pt;height:54pt" o:ole="">
            <v:imagedata r:id="rId32" o:title=""/>
          </v:shape>
          <o:OLEObject Type="Embed" ProgID="Equation.3" ShapeID="_x0000_i1038" DrawAspect="Content" ObjectID="_1710336945" r:id="rId33"/>
        </w:object>
      </w:r>
      <w:r>
        <w:rPr>
          <w:sz w:val="32"/>
        </w:rPr>
        <w:t xml:space="preserve"> </w:t>
      </w:r>
    </w:p>
    <w:p w:rsidR="00C55228" w:rsidRDefault="00C55228" w:rsidP="00C55228">
      <w:pPr>
        <w:jc w:val="both"/>
        <w:rPr>
          <w:i/>
          <w:iCs/>
          <w:sz w:val="32"/>
        </w:rPr>
      </w:pPr>
      <w:r>
        <w:t xml:space="preserve">Коэффициент </w:t>
      </w:r>
      <w:r>
        <w:rPr>
          <w:sz w:val="36"/>
        </w:rPr>
        <w:sym w:font="Symbol" w:char="F061"/>
      </w:r>
      <w:r>
        <w:t xml:space="preserve"> = 1,6 - 2,5, учитывающий условия пуска. При тяжелых пусках </w:t>
      </w:r>
      <w:r>
        <w:rPr>
          <w:i/>
          <w:iCs/>
          <w:sz w:val="32"/>
          <w:lang w:val="en-US"/>
        </w:rPr>
        <w:sym w:font="Symbol" w:char="F061"/>
      </w:r>
      <w:r>
        <w:rPr>
          <w:i/>
          <w:iCs/>
          <w:sz w:val="32"/>
        </w:rPr>
        <w:t xml:space="preserve"> =</w:t>
      </w:r>
      <w:r>
        <w:t xml:space="preserve">1,6-2,0;  при  средних и легких  </w:t>
      </w:r>
      <w:r>
        <w:rPr>
          <w:i/>
          <w:iCs/>
          <w:sz w:val="32"/>
          <w:lang w:val="en-US"/>
        </w:rPr>
        <w:sym w:font="Symbol" w:char="F061"/>
      </w:r>
      <w:r>
        <w:rPr>
          <w:i/>
          <w:iCs/>
          <w:sz w:val="32"/>
        </w:rPr>
        <w:t xml:space="preserve"> = </w:t>
      </w:r>
      <w:r>
        <w:t>2,5-1,6</w:t>
      </w:r>
      <w:r>
        <w:rPr>
          <w:sz w:val="32"/>
        </w:rPr>
        <w:t>.</w:t>
      </w:r>
    </w:p>
    <w:p w:rsidR="00C55228" w:rsidRDefault="00C55228" w:rsidP="00C55228">
      <w:pPr>
        <w:pStyle w:val="5"/>
        <w:jc w:val="both"/>
        <w:rPr>
          <w:sz w:val="28"/>
        </w:rPr>
      </w:pPr>
      <w:r>
        <w:rPr>
          <w:sz w:val="28"/>
        </w:rPr>
        <w:t>При защите магистрали, питающей силовую или смешанную нагрузку</w:t>
      </w:r>
    </w:p>
    <w:p w:rsidR="00C55228" w:rsidRDefault="00C55228" w:rsidP="00C55228">
      <w:pPr>
        <w:jc w:val="right"/>
      </w:pPr>
      <w:r>
        <w:object w:dxaOrig="1939" w:dyaOrig="440">
          <v:shape id="_x0000_i1039" type="#_x0000_t75" style="width:117pt;height:27.75pt" o:ole="">
            <v:imagedata r:id="rId34" o:title=""/>
          </v:shape>
          <o:OLEObject Type="Embed" ProgID="Equation.3" ShapeID="_x0000_i1039" DrawAspect="Content" ObjectID="_1710336946" r:id="rId35"/>
        </w:object>
      </w:r>
      <w:r>
        <w:t xml:space="preserve">                                        (3.2.9)</w:t>
      </w:r>
    </w:p>
    <w:p w:rsidR="00C55228" w:rsidRDefault="00C55228" w:rsidP="00C55228">
      <w:pPr>
        <w:jc w:val="center"/>
      </w:pPr>
      <w:r>
        <w:rPr>
          <w:position w:val="-30"/>
        </w:rPr>
        <w:object w:dxaOrig="1500" w:dyaOrig="800">
          <v:shape id="_x0000_i1040" type="#_x0000_t75" style="width:111pt;height:54pt" o:ole="">
            <v:imagedata r:id="rId36" o:title=""/>
          </v:shape>
          <o:OLEObject Type="Embed" ProgID="Equation.3" ShapeID="_x0000_i1040" DrawAspect="Content" ObjectID="_1710336947" r:id="rId37"/>
        </w:object>
      </w:r>
    </w:p>
    <w:p w:rsidR="00C55228" w:rsidRDefault="00C55228" w:rsidP="00C55228">
      <w:r>
        <w:t>Выбрать и записать марку и данные плавкого предохранителя.</w:t>
      </w:r>
    </w:p>
    <w:p w:rsidR="00C55228" w:rsidRDefault="00C55228" w:rsidP="00C55228"/>
    <w:p w:rsidR="00C55228" w:rsidRDefault="00C55228" w:rsidP="00C55228">
      <w:pPr>
        <w:jc w:val="center"/>
      </w:pPr>
      <w:r>
        <w:t>3.2.3 Выбор контакторов, пускателей</w:t>
      </w:r>
    </w:p>
    <w:p w:rsidR="00C55228" w:rsidRDefault="00C55228" w:rsidP="00C55228">
      <w:pPr>
        <w:jc w:val="center"/>
      </w:pPr>
    </w:p>
    <w:p w:rsidR="00C55228" w:rsidRDefault="00C55228" w:rsidP="00C55228">
      <w:pPr>
        <w:ind w:firstLine="737"/>
        <w:jc w:val="both"/>
      </w:pPr>
      <w:r>
        <w:t>Рекомендуемые контакторы и пускатели электромагнитные. На  токи до 40</w:t>
      </w:r>
      <w:proofErr w:type="gramStart"/>
      <w:r>
        <w:t xml:space="preserve"> А</w:t>
      </w:r>
      <w:proofErr w:type="gramEnd"/>
      <w:r>
        <w:t xml:space="preserve"> выбирать контакторы серии МК1-МК6, с числом включений более 300 в час. При токах свыше 40</w:t>
      </w:r>
      <w:proofErr w:type="gramStart"/>
      <w:r>
        <w:t xml:space="preserve"> А</w:t>
      </w:r>
      <w:proofErr w:type="gramEnd"/>
      <w:r>
        <w:t xml:space="preserve"> на переменном токе и 120 А постоянного тока применять новую серию КМ-15. Серия рассчитана  на токи 160-630</w:t>
      </w:r>
      <w:proofErr w:type="gramStart"/>
      <w:r>
        <w:t xml:space="preserve"> А</w:t>
      </w:r>
      <w:proofErr w:type="gramEnd"/>
      <w:r>
        <w:t xml:space="preserve">, допускают 600-1200 включений в час при ПВ 40%. Для неответственных механизмов с числом включений более 300 в час рекомендуется применять пускатели </w:t>
      </w:r>
      <w:r>
        <w:lastRenderedPageBreak/>
        <w:t>магнитные серий ПМЛ и ПМА, с числом включений 600-1200 в час. Общие условия выбора коммутационных аппаратов:</w:t>
      </w:r>
    </w:p>
    <w:p w:rsidR="00C55228" w:rsidRDefault="00C55228" w:rsidP="00C55228">
      <w:pPr>
        <w:ind w:left="360"/>
        <w:jc w:val="both"/>
      </w:pPr>
      <w:r>
        <w:t>-    по номинальному току определяется величина;</w:t>
      </w:r>
    </w:p>
    <w:p w:rsidR="00C55228" w:rsidRDefault="00C55228" w:rsidP="00C55228">
      <w:pPr>
        <w:numPr>
          <w:ilvl w:val="0"/>
          <w:numId w:val="1"/>
        </w:numPr>
        <w:jc w:val="both"/>
      </w:pPr>
      <w:r>
        <w:t>степень защиты в зависимости от среды;</w:t>
      </w:r>
    </w:p>
    <w:p w:rsidR="00C55228" w:rsidRDefault="00C55228" w:rsidP="00C55228">
      <w:pPr>
        <w:numPr>
          <w:ilvl w:val="0"/>
          <w:numId w:val="1"/>
        </w:numPr>
        <w:jc w:val="both"/>
      </w:pPr>
      <w:r>
        <w:t>выбирается по наличию или отсутствию реверса;</w:t>
      </w:r>
    </w:p>
    <w:p w:rsidR="00387A9A" w:rsidRDefault="00C55228" w:rsidP="00C55228">
      <w:pPr>
        <w:numPr>
          <w:ilvl w:val="0"/>
          <w:numId w:val="1"/>
        </w:numPr>
        <w:jc w:val="both"/>
      </w:pPr>
      <w:r>
        <w:t>выбирается по необходимости или отсутствию тепловой защиты;</w:t>
      </w: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p w:rsidR="00387A9A" w:rsidRDefault="00387A9A" w:rsidP="00387A9A">
      <w:pPr>
        <w:jc w:val="both"/>
      </w:pPr>
    </w:p>
    <w:tbl>
      <w:tblPr>
        <w:tblpPr w:leftFromText="180" w:rightFromText="180" w:vertAnchor="text" w:horzAnchor="margin" w:tblpY="562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1190"/>
        <w:gridCol w:w="1190"/>
        <w:gridCol w:w="1190"/>
        <w:gridCol w:w="1191"/>
        <w:gridCol w:w="1190"/>
        <w:gridCol w:w="1190"/>
        <w:gridCol w:w="1191"/>
        <w:gridCol w:w="1190"/>
        <w:gridCol w:w="1674"/>
        <w:gridCol w:w="1559"/>
      </w:tblGrid>
      <w:tr w:rsidR="00387A9A" w:rsidTr="00387A9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95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Таблица 7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  <w:p w:rsidR="00387A9A" w:rsidRPr="00387A9A" w:rsidRDefault="00387A9A" w:rsidP="00E77426">
            <w:pPr>
              <w:jc w:val="center"/>
              <w:rPr>
                <w:sz w:val="24"/>
                <w:szCs w:val="24"/>
              </w:rPr>
            </w:pPr>
            <w:r w:rsidRPr="00387A9A">
              <w:rPr>
                <w:sz w:val="24"/>
                <w:szCs w:val="24"/>
              </w:rPr>
              <w:t>варианта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87A9A" w:rsidRPr="00387A9A" w:rsidRDefault="00387A9A" w:rsidP="00387A9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674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095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Механизм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Венти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лятор</w:t>
            </w:r>
            <w:proofErr w:type="spellEnd"/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Печь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нагрева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Лебед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Конве</w:t>
            </w:r>
            <w:proofErr w:type="spellEnd"/>
          </w:p>
          <w:p w:rsidR="00387A9A" w:rsidRPr="00387A9A" w:rsidRDefault="00387A9A" w:rsidP="00E77426">
            <w:pPr>
              <w:rPr>
                <w:sz w:val="24"/>
                <w:szCs w:val="24"/>
              </w:rPr>
            </w:pPr>
            <w:r w:rsidRPr="00387A9A">
              <w:rPr>
                <w:sz w:val="24"/>
                <w:szCs w:val="24"/>
              </w:rPr>
              <w:t>ер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Лифт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Комп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рессор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Подъем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ный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меха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низм</w:t>
            </w:r>
            <w:proofErr w:type="spellEnd"/>
            <w:proofErr w:type="gramEnd"/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Свер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лиль</w:t>
            </w:r>
            <w:proofErr w:type="spellEnd"/>
          </w:p>
          <w:p w:rsidR="00387A9A" w:rsidRPr="00387A9A" w:rsidRDefault="00387A9A" w:rsidP="00E77426">
            <w:pPr>
              <w:jc w:val="center"/>
              <w:rPr>
                <w:sz w:val="24"/>
                <w:szCs w:val="24"/>
              </w:rPr>
            </w:pPr>
            <w:proofErr w:type="spellStart"/>
            <w:r w:rsidRPr="00387A9A">
              <w:rPr>
                <w:sz w:val="24"/>
                <w:szCs w:val="24"/>
              </w:rPr>
              <w:t>ный</w:t>
            </w:r>
            <w:proofErr w:type="spellEnd"/>
            <w:r w:rsidRPr="00387A9A">
              <w:rPr>
                <w:sz w:val="24"/>
                <w:szCs w:val="24"/>
              </w:rPr>
              <w:t xml:space="preserve"> станок</w:t>
            </w:r>
          </w:p>
          <w:p w:rsidR="00387A9A" w:rsidRPr="00387A9A" w:rsidRDefault="00387A9A" w:rsidP="00E77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Насос</w:t>
            </w:r>
          </w:p>
        </w:tc>
        <w:tc>
          <w:tcPr>
            <w:tcW w:w="1559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Сушиль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ная</w:t>
            </w:r>
            <w:proofErr w:type="spellEnd"/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печь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095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Тип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двигателя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4А132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М2У3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МТВ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312-6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4А160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2У3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МТМ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311-6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4А250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6У3</w:t>
            </w:r>
          </w:p>
        </w:tc>
        <w:tc>
          <w:tcPr>
            <w:tcW w:w="1191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МТВ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412-8</w:t>
            </w:r>
          </w:p>
        </w:tc>
        <w:tc>
          <w:tcPr>
            <w:tcW w:w="1190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4А132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М6У3</w:t>
            </w:r>
          </w:p>
        </w:tc>
        <w:tc>
          <w:tcPr>
            <w:tcW w:w="1674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4А250М</w:t>
            </w:r>
          </w:p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6У3</w:t>
            </w:r>
          </w:p>
        </w:tc>
        <w:tc>
          <w:tcPr>
            <w:tcW w:w="1559" w:type="dxa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095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>Н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кВт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7,5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5,5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7,5</w:t>
            </w:r>
          </w:p>
        </w:tc>
        <w:tc>
          <w:tcPr>
            <w:tcW w:w="1674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095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U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>Н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380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674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1559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380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095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КПД %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87,5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87,2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86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85,5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91,5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87,7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85,5</w:t>
            </w:r>
          </w:p>
        </w:tc>
        <w:tc>
          <w:tcPr>
            <w:tcW w:w="1674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91,5</w:t>
            </w:r>
          </w:p>
        </w:tc>
        <w:tc>
          <w:tcPr>
            <w:tcW w:w="1559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42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Cos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sym w:font="Symbol" w:char="F066"/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0,88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0,7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0,86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0,73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0,89</w:t>
            </w:r>
          </w:p>
        </w:tc>
        <w:tc>
          <w:tcPr>
            <w:tcW w:w="1191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0,69</w:t>
            </w:r>
          </w:p>
        </w:tc>
        <w:tc>
          <w:tcPr>
            <w:tcW w:w="1190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0,81</w:t>
            </w:r>
          </w:p>
        </w:tc>
        <w:tc>
          <w:tcPr>
            <w:tcW w:w="1674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0,89</w:t>
            </w:r>
          </w:p>
        </w:tc>
        <w:tc>
          <w:tcPr>
            <w:tcW w:w="1559" w:type="dxa"/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387A9A" w:rsidTr="00387A9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>ПУС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>Н</w:t>
            </w:r>
            <w:proofErr w:type="gramStart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>,</w:t>
            </w:r>
            <w:proofErr w:type="gramEnd"/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bscript"/>
              </w:rPr>
              <w:t xml:space="preserve"> </w:t>
            </w: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7,5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2,5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2,8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6,5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2,6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87A9A" w:rsidRPr="00387A9A" w:rsidRDefault="00387A9A" w:rsidP="00E77426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7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</w:tbl>
    <w:p w:rsidR="00387A9A" w:rsidRDefault="00387A9A">
      <w:pPr>
        <w:spacing w:after="200" w:line="276" w:lineRule="auto"/>
      </w:pPr>
      <w:bookmarkStart w:id="0" w:name="_GoBack"/>
      <w:bookmarkEnd w:id="0"/>
      <w:r>
        <w:br w:type="page"/>
      </w:r>
    </w:p>
    <w:sectPr w:rsidR="00387A9A" w:rsidSect="00387A9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22AAD"/>
    <w:multiLevelType w:val="hybridMultilevel"/>
    <w:tmpl w:val="6728FA92"/>
    <w:lvl w:ilvl="0" w:tplc="4D007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28"/>
    <w:rsid w:val="00387A9A"/>
    <w:rsid w:val="0065263A"/>
    <w:rsid w:val="00C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28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5228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387A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qFormat/>
    <w:rsid w:val="00C55228"/>
    <w:pPr>
      <w:keepNext/>
      <w:outlineLvl w:val="4"/>
    </w:pPr>
    <w:rPr>
      <w:rFonts w:ascii="Times New Roman CYF" w:hAnsi="Times New Roman CYF"/>
      <w:iCs/>
      <w:positio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228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55228"/>
    <w:rPr>
      <w:rFonts w:ascii="Times New Roman CYF" w:eastAsia="Times New Roman" w:hAnsi="Times New Roman CYF" w:cs="Times New Roman"/>
      <w:bCs/>
      <w:iCs/>
      <w:sz w:val="32"/>
      <w:szCs w:val="24"/>
      <w:lang w:eastAsia="ru-RU"/>
    </w:rPr>
  </w:style>
  <w:style w:type="paragraph" w:customStyle="1" w:styleId="a3">
    <w:name w:val="Краткий обратный адрес"/>
    <w:basedOn w:val="a"/>
    <w:rsid w:val="00C55228"/>
  </w:style>
  <w:style w:type="paragraph" w:styleId="a4">
    <w:name w:val="Body Text Indent"/>
    <w:basedOn w:val="a"/>
    <w:link w:val="a5"/>
    <w:rsid w:val="00C55228"/>
    <w:pPr>
      <w:ind w:firstLine="670"/>
      <w:jc w:val="both"/>
    </w:pPr>
  </w:style>
  <w:style w:type="character" w:customStyle="1" w:styleId="a5">
    <w:name w:val="Основной текст с отступом Знак"/>
    <w:basedOn w:val="a0"/>
    <w:link w:val="a4"/>
    <w:rsid w:val="00C55228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1">
    <w:name w:val="Body Text Indent 2"/>
    <w:basedOn w:val="a"/>
    <w:link w:val="22"/>
    <w:rsid w:val="00C55228"/>
    <w:pPr>
      <w:ind w:firstLine="737"/>
      <w:jc w:val="both"/>
    </w:pPr>
  </w:style>
  <w:style w:type="character" w:customStyle="1" w:styleId="22">
    <w:name w:val="Основной текст с отступом 2 Знак"/>
    <w:basedOn w:val="a0"/>
    <w:link w:val="21"/>
    <w:rsid w:val="00C55228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A9A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28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5228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387A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qFormat/>
    <w:rsid w:val="00C55228"/>
    <w:pPr>
      <w:keepNext/>
      <w:outlineLvl w:val="4"/>
    </w:pPr>
    <w:rPr>
      <w:rFonts w:ascii="Times New Roman CYF" w:hAnsi="Times New Roman CYF"/>
      <w:iCs/>
      <w:positio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228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55228"/>
    <w:rPr>
      <w:rFonts w:ascii="Times New Roman CYF" w:eastAsia="Times New Roman" w:hAnsi="Times New Roman CYF" w:cs="Times New Roman"/>
      <w:bCs/>
      <w:iCs/>
      <w:sz w:val="32"/>
      <w:szCs w:val="24"/>
      <w:lang w:eastAsia="ru-RU"/>
    </w:rPr>
  </w:style>
  <w:style w:type="paragraph" w:customStyle="1" w:styleId="a3">
    <w:name w:val="Краткий обратный адрес"/>
    <w:basedOn w:val="a"/>
    <w:rsid w:val="00C55228"/>
  </w:style>
  <w:style w:type="paragraph" w:styleId="a4">
    <w:name w:val="Body Text Indent"/>
    <w:basedOn w:val="a"/>
    <w:link w:val="a5"/>
    <w:rsid w:val="00C55228"/>
    <w:pPr>
      <w:ind w:firstLine="670"/>
      <w:jc w:val="both"/>
    </w:pPr>
  </w:style>
  <w:style w:type="character" w:customStyle="1" w:styleId="a5">
    <w:name w:val="Основной текст с отступом Знак"/>
    <w:basedOn w:val="a0"/>
    <w:link w:val="a4"/>
    <w:rsid w:val="00C55228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1">
    <w:name w:val="Body Text Indent 2"/>
    <w:basedOn w:val="a"/>
    <w:link w:val="22"/>
    <w:rsid w:val="00C55228"/>
    <w:pPr>
      <w:ind w:firstLine="737"/>
      <w:jc w:val="both"/>
    </w:pPr>
  </w:style>
  <w:style w:type="character" w:customStyle="1" w:styleId="22">
    <w:name w:val="Основной текст с отступом 2 Знак"/>
    <w:basedOn w:val="a0"/>
    <w:link w:val="21"/>
    <w:rsid w:val="00C55228"/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A9A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2</cp:revision>
  <dcterms:created xsi:type="dcterms:W3CDTF">2022-04-01T10:49:00Z</dcterms:created>
  <dcterms:modified xsi:type="dcterms:W3CDTF">2022-04-01T10:49:00Z</dcterms:modified>
</cp:coreProperties>
</file>